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1B" w:rsidRPr="00853939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3939" w:rsidRPr="00853939">
        <w:rPr>
          <w:rFonts w:ascii="Times New Roman" w:hAnsi="Times New Roman" w:cs="Times New Roman"/>
          <w:sz w:val="28"/>
          <w:szCs w:val="28"/>
        </w:rPr>
        <w:t>3</w:t>
      </w:r>
    </w:p>
    <w:p w:rsidR="00853939" w:rsidRDefault="008B731B" w:rsidP="0085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6A6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731B" w:rsidRPr="00853939" w:rsidRDefault="00853939" w:rsidP="00853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31B" w:rsidRDefault="00A86A69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14.08.2017</w:t>
      </w:r>
      <w:r w:rsidR="00853939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101-п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5393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</w:t>
      </w:r>
    </w:p>
    <w:p w:rsidR="00E75FA9" w:rsidRPr="00E75FA9" w:rsidRDefault="001F314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148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5393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853939" w:rsidRDefault="0085393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25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услуги в </w:t>
            </w:r>
            <w:r w:rsidR="00332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областном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реестре</w:t>
            </w:r>
          </w:p>
        </w:tc>
        <w:tc>
          <w:tcPr>
            <w:tcW w:w="5783" w:type="dxa"/>
          </w:tcPr>
          <w:p w:rsidR="00DC4282" w:rsidRPr="00E42F6D" w:rsidRDefault="00DC4282" w:rsidP="00DF2238">
            <w:pPr>
              <w:rPr>
                <w:rFonts w:ascii="Times New Roman" w:hAnsi="Times New Roman" w:cs="Times New Roman"/>
              </w:rPr>
            </w:pPr>
          </w:p>
          <w:p w:rsidR="00AE6FEF" w:rsidRPr="00853939" w:rsidRDefault="00853939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39">
              <w:rPr>
                <w:rFonts w:ascii="Times New Roman" w:hAnsi="Times New Roman" w:cs="Times New Roman"/>
              </w:rPr>
              <w:t>4740100010000427190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85393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bookmarkStart w:id="0" w:name="_GoBack"/>
        <w:bookmarkEnd w:id="0"/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25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332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AE6FEF" w:rsidRPr="00853939" w:rsidRDefault="00853939" w:rsidP="00332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№ 67-п от 2</w:t>
            </w:r>
            <w:r w:rsidR="0033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.05.2015 (с изменениями и дополнениями)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332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  <w:p w:rsidR="00853939" w:rsidRPr="005167F8" w:rsidRDefault="00853939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AE6FEF" w:rsidRPr="00E42F6D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85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Гостицкого</w:t>
            </w:r>
            <w:proofErr w:type="spellEnd"/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3939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85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85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85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</w:t>
            </w:r>
            <w:r w:rsidR="0085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3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3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33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DC4282" w:rsidRDefault="00DC42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установленным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332567" w:rsidP="003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DC4282" w:rsidRDefault="00DC42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DC4282" w:rsidRDefault="00DC42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82" w:rsidRDefault="00DC42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о согласовании переустройства и (или) перепланировки жилого помещения оформляется в количестве двух экземпляров. Один  экземпляр выдается 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органа, </w:t>
            </w: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DC4282" w:rsidRPr="00E42F6D" w:rsidRDefault="002D61CD" w:rsidP="00DC4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DC4282" w:rsidRP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DC4282" w:rsidRP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Гостицкого</w:t>
            </w:r>
            <w:proofErr w:type="spellEnd"/>
            <w:r w:rsidR="00DC4282" w:rsidRP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DC4282" w:rsidRPr="00DC4282" w:rsidRDefault="00DC4282" w:rsidP="00DC428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adm</w:t>
            </w:r>
            <w:r w:rsidRP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gostici</w:t>
            </w:r>
            <w:r w:rsidRPr="00DC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2D61CD" w:rsidRPr="002D61CD" w:rsidRDefault="002D61CD" w:rsidP="00DC4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2567"/>
    <w:rsid w:val="00334758"/>
    <w:rsid w:val="00450FC7"/>
    <w:rsid w:val="005167F8"/>
    <w:rsid w:val="00654137"/>
    <w:rsid w:val="006A1ABA"/>
    <w:rsid w:val="007D7A74"/>
    <w:rsid w:val="007E6203"/>
    <w:rsid w:val="00807214"/>
    <w:rsid w:val="00822D7C"/>
    <w:rsid w:val="00853939"/>
    <w:rsid w:val="008B731B"/>
    <w:rsid w:val="00924D32"/>
    <w:rsid w:val="009D22BA"/>
    <w:rsid w:val="00A74A9C"/>
    <w:rsid w:val="00A86A69"/>
    <w:rsid w:val="00AC0015"/>
    <w:rsid w:val="00AC5DB8"/>
    <w:rsid w:val="00AE6FEF"/>
    <w:rsid w:val="00B8723A"/>
    <w:rsid w:val="00BE6393"/>
    <w:rsid w:val="00C433AD"/>
    <w:rsid w:val="00C70721"/>
    <w:rsid w:val="00C95C24"/>
    <w:rsid w:val="00D63AF0"/>
    <w:rsid w:val="00DB3AA5"/>
    <w:rsid w:val="00DB7F45"/>
    <w:rsid w:val="00DC4282"/>
    <w:rsid w:val="00DF2238"/>
    <w:rsid w:val="00E42F6D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B05C"/>
  <w15:docId w15:val="{AC5C375C-03A4-4738-82BF-C0ABC50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6B93-4EB5-4347-87E4-DB55A5B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24</cp:revision>
  <cp:lastPrinted>2017-08-14T08:34:00Z</cp:lastPrinted>
  <dcterms:created xsi:type="dcterms:W3CDTF">2016-06-09T17:16:00Z</dcterms:created>
  <dcterms:modified xsi:type="dcterms:W3CDTF">2017-08-14T08:36:00Z</dcterms:modified>
</cp:coreProperties>
</file>